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E80" w:rsidRDefault="00183E80" w:rsidP="00183E80">
      <w:pPr>
        <w:widowControl w:val="0"/>
        <w:autoSpaceDE w:val="0"/>
        <w:autoSpaceDN w:val="0"/>
        <w:adjustRightInd w:val="0"/>
        <w:spacing w:after="220"/>
        <w:rPr>
          <w:rFonts w:ascii="Arial" w:hAnsi="Arial" w:cs="Arial"/>
          <w:b/>
          <w:bCs/>
          <w:color w:val="5D8055"/>
          <w:sz w:val="28"/>
          <w:szCs w:val="28"/>
          <w:lang w:val="en-US"/>
        </w:rPr>
      </w:pPr>
      <w:r>
        <w:rPr>
          <w:rFonts w:ascii="Arial" w:hAnsi="Arial" w:cs="Arial"/>
          <w:b/>
          <w:bCs/>
          <w:color w:val="5D8055"/>
          <w:sz w:val="28"/>
          <w:szCs w:val="28"/>
          <w:lang w:val="en-US"/>
        </w:rPr>
        <w:t>New Requirements for Renewal of Registration at a glance...</w:t>
      </w:r>
    </w:p>
    <w:p w:rsidR="00183E80" w:rsidRPr="00183E80" w:rsidRDefault="00183E80" w:rsidP="00183E80">
      <w:pPr>
        <w:widowControl w:val="0"/>
        <w:autoSpaceDE w:val="0"/>
        <w:autoSpaceDN w:val="0"/>
        <w:adjustRightInd w:val="0"/>
        <w:spacing w:after="240"/>
        <w:rPr>
          <w:rFonts w:ascii="Arial" w:hAnsi="Arial" w:cs="Arial"/>
          <w:color w:val="auto"/>
          <w:sz w:val="24"/>
          <w:szCs w:val="24"/>
          <w:lang w:val="en-US"/>
        </w:rPr>
      </w:pPr>
      <w:r>
        <w:rPr>
          <w:rFonts w:ascii="Arial" w:hAnsi="Arial" w:cs="Arial"/>
          <w:color w:val="auto"/>
          <w:sz w:val="24"/>
          <w:szCs w:val="24"/>
          <w:lang w:val="en-US"/>
        </w:rPr>
        <w:t>The new requirements are:</w:t>
      </w:r>
    </w:p>
    <w:tbl>
      <w:tblPr>
        <w:tblStyle w:val="TableGrid"/>
        <w:tblW w:w="0" w:type="auto"/>
        <w:tblLook w:val="04A0" w:firstRow="1" w:lastRow="0" w:firstColumn="1" w:lastColumn="0" w:noHBand="0" w:noVBand="1"/>
      </w:tblPr>
      <w:tblGrid>
        <w:gridCol w:w="10847"/>
      </w:tblGrid>
      <w:tr w:rsidR="00183E80" w:rsidTr="00183E80">
        <w:tc>
          <w:tcPr>
            <w:tcW w:w="10847" w:type="dxa"/>
          </w:tcPr>
          <w:p w:rsidR="00183E80" w:rsidRDefault="00183E80" w:rsidP="00183E80">
            <w:pPr>
              <w:widowControl w:val="0"/>
              <w:autoSpaceDE w:val="0"/>
              <w:autoSpaceDN w:val="0"/>
              <w:adjustRightInd w:val="0"/>
              <w:spacing w:after="240"/>
              <w:rPr>
                <w:rFonts w:ascii="Arial" w:hAnsi="Arial" w:cs="Arial"/>
                <w:b/>
                <w:bCs/>
                <w:color w:val="5D8055"/>
                <w:sz w:val="24"/>
                <w:szCs w:val="24"/>
                <w:lang w:val="en-US"/>
              </w:rPr>
            </w:pPr>
            <w:r>
              <w:rPr>
                <w:rFonts w:ascii="Arial" w:hAnsi="Arial" w:cs="Arial"/>
                <w:b/>
                <w:bCs/>
                <w:color w:val="5D8055"/>
                <w:sz w:val="24"/>
                <w:szCs w:val="24"/>
                <w:lang w:val="en-US"/>
              </w:rPr>
              <w:t>Professional Learning</w:t>
            </w:r>
          </w:p>
          <w:p w:rsidR="00183E80" w:rsidRDefault="00183E80" w:rsidP="00183E80">
            <w:pPr>
              <w:widowControl w:val="0"/>
              <w:autoSpaceDE w:val="0"/>
              <w:autoSpaceDN w:val="0"/>
              <w:adjustRightInd w:val="0"/>
              <w:spacing w:after="240"/>
              <w:rPr>
                <w:rFonts w:ascii="Arial" w:hAnsi="Arial" w:cs="Arial"/>
                <w:b/>
                <w:bCs/>
                <w:color w:val="auto"/>
                <w:sz w:val="24"/>
                <w:szCs w:val="24"/>
                <w:lang w:val="en-US"/>
              </w:rPr>
            </w:pPr>
            <w:r>
              <w:rPr>
                <w:rFonts w:ascii="Arial" w:hAnsi="Arial" w:cs="Arial"/>
                <w:b/>
                <w:bCs/>
                <w:color w:val="auto"/>
                <w:sz w:val="24"/>
                <w:szCs w:val="24"/>
                <w:lang w:val="en-US"/>
              </w:rPr>
              <w:t xml:space="preserve">- </w:t>
            </w:r>
            <w:proofErr w:type="gramStart"/>
            <w:r>
              <w:rPr>
                <w:rFonts w:ascii="Arial" w:hAnsi="Arial" w:cs="Arial"/>
                <w:b/>
                <w:bCs/>
                <w:color w:val="auto"/>
                <w:sz w:val="24"/>
                <w:szCs w:val="24"/>
                <w:lang w:val="en-US"/>
              </w:rPr>
              <w:t>a</w:t>
            </w:r>
            <w:proofErr w:type="gramEnd"/>
            <w:r>
              <w:rPr>
                <w:rFonts w:ascii="Arial" w:hAnsi="Arial" w:cs="Arial"/>
                <w:b/>
                <w:bCs/>
                <w:color w:val="auto"/>
                <w:sz w:val="24"/>
                <w:szCs w:val="24"/>
                <w:lang w:val="en-US"/>
              </w:rPr>
              <w:t xml:space="preserve"> requirement for ALL teachers holding (full) Registration and Provisional Registration</w:t>
            </w:r>
          </w:p>
          <w:p w:rsidR="00183E80" w:rsidRPr="00183E80" w:rsidRDefault="00183E80" w:rsidP="00183E80">
            <w:pPr>
              <w:widowControl w:val="0"/>
              <w:autoSpaceDE w:val="0"/>
              <w:autoSpaceDN w:val="0"/>
              <w:adjustRightInd w:val="0"/>
              <w:spacing w:after="240"/>
              <w:rPr>
                <w:rFonts w:ascii="Arial" w:hAnsi="Arial" w:cs="Arial"/>
                <w:color w:val="auto"/>
                <w:sz w:val="24"/>
                <w:szCs w:val="24"/>
                <w:lang w:val="en-US"/>
              </w:rPr>
            </w:pPr>
            <w:r>
              <w:rPr>
                <w:rFonts w:ascii="Arial" w:hAnsi="Arial" w:cs="Arial"/>
                <w:color w:val="auto"/>
                <w:sz w:val="24"/>
                <w:szCs w:val="24"/>
                <w:lang w:val="en-US"/>
              </w:rPr>
              <w:t xml:space="preserve">Professional learning means completion of a minimum of 60 hours of professional learning undertaken within the appropriate term of registration and referenced directly to the </w:t>
            </w:r>
            <w:hyperlink r:id="rId6" w:history="1">
              <w:r>
                <w:rPr>
                  <w:rFonts w:ascii="Arial" w:hAnsi="Arial" w:cs="Arial"/>
                  <w:i/>
                  <w:iCs/>
                  <w:color w:val="5E8156"/>
                  <w:sz w:val="24"/>
                  <w:szCs w:val="24"/>
                  <w:lang w:val="en-US"/>
                </w:rPr>
                <w:t>National Professional Standards for Teachers</w:t>
              </w:r>
            </w:hyperlink>
            <w:r>
              <w:rPr>
                <w:rFonts w:ascii="Arial" w:hAnsi="Arial" w:cs="Arial"/>
                <w:color w:val="auto"/>
                <w:sz w:val="24"/>
                <w:szCs w:val="24"/>
                <w:lang w:val="en-US"/>
              </w:rPr>
              <w:t>.</w:t>
            </w:r>
          </w:p>
        </w:tc>
      </w:tr>
      <w:tr w:rsidR="00183E80" w:rsidTr="00183E80">
        <w:tc>
          <w:tcPr>
            <w:tcW w:w="10847" w:type="dxa"/>
          </w:tcPr>
          <w:p w:rsidR="00183E80" w:rsidRDefault="00183E80" w:rsidP="00183E80">
            <w:pPr>
              <w:widowControl w:val="0"/>
              <w:autoSpaceDE w:val="0"/>
              <w:autoSpaceDN w:val="0"/>
              <w:adjustRightInd w:val="0"/>
              <w:spacing w:after="240"/>
              <w:rPr>
                <w:rFonts w:ascii="Arial" w:hAnsi="Arial" w:cs="Arial"/>
                <w:b/>
                <w:bCs/>
                <w:color w:val="5D8055"/>
                <w:sz w:val="24"/>
                <w:szCs w:val="24"/>
                <w:lang w:val="en-US"/>
              </w:rPr>
            </w:pPr>
            <w:r>
              <w:rPr>
                <w:rFonts w:ascii="Arial" w:hAnsi="Arial" w:cs="Arial"/>
                <w:b/>
                <w:bCs/>
                <w:color w:val="5D8055"/>
                <w:sz w:val="24"/>
                <w:szCs w:val="24"/>
                <w:lang w:val="en-US"/>
              </w:rPr>
              <w:t>Professional Practice</w:t>
            </w:r>
          </w:p>
          <w:p w:rsidR="00183E80" w:rsidRDefault="00183E80" w:rsidP="00183E80">
            <w:pPr>
              <w:widowControl w:val="0"/>
              <w:autoSpaceDE w:val="0"/>
              <w:autoSpaceDN w:val="0"/>
              <w:adjustRightInd w:val="0"/>
              <w:spacing w:after="240"/>
              <w:rPr>
                <w:rFonts w:ascii="Arial" w:hAnsi="Arial" w:cs="Arial"/>
                <w:b/>
                <w:bCs/>
                <w:color w:val="auto"/>
                <w:sz w:val="24"/>
                <w:szCs w:val="24"/>
                <w:lang w:val="en-US"/>
              </w:rPr>
            </w:pPr>
            <w:r>
              <w:rPr>
                <w:rFonts w:ascii="Arial" w:hAnsi="Arial" w:cs="Arial"/>
                <w:b/>
                <w:bCs/>
                <w:color w:val="auto"/>
                <w:sz w:val="24"/>
                <w:szCs w:val="24"/>
                <w:lang w:val="en-US"/>
              </w:rPr>
              <w:t xml:space="preserve">- </w:t>
            </w:r>
            <w:proofErr w:type="gramStart"/>
            <w:r>
              <w:rPr>
                <w:rFonts w:ascii="Arial" w:hAnsi="Arial" w:cs="Arial"/>
                <w:b/>
                <w:bCs/>
                <w:color w:val="auto"/>
                <w:sz w:val="24"/>
                <w:szCs w:val="24"/>
                <w:lang w:val="en-US"/>
              </w:rPr>
              <w:t>a</w:t>
            </w:r>
            <w:proofErr w:type="gramEnd"/>
            <w:r>
              <w:rPr>
                <w:rFonts w:ascii="Arial" w:hAnsi="Arial" w:cs="Arial"/>
                <w:b/>
                <w:bCs/>
                <w:color w:val="auto"/>
                <w:sz w:val="24"/>
                <w:szCs w:val="24"/>
                <w:lang w:val="en-US"/>
              </w:rPr>
              <w:t xml:space="preserve"> requirement for renewal of (full) Registration</w:t>
            </w:r>
          </w:p>
          <w:p w:rsidR="00183E80" w:rsidRPr="00183E80" w:rsidRDefault="00183E80" w:rsidP="00183E80">
            <w:pPr>
              <w:widowControl w:val="0"/>
              <w:autoSpaceDE w:val="0"/>
              <w:autoSpaceDN w:val="0"/>
              <w:adjustRightInd w:val="0"/>
              <w:spacing w:after="240"/>
              <w:rPr>
                <w:rFonts w:ascii="Arial" w:hAnsi="Arial" w:cs="Arial"/>
                <w:color w:val="auto"/>
                <w:sz w:val="24"/>
                <w:szCs w:val="24"/>
                <w:lang w:val="en-US"/>
              </w:rPr>
            </w:pPr>
            <w:r>
              <w:rPr>
                <w:rFonts w:ascii="Arial" w:hAnsi="Arial" w:cs="Arial"/>
                <w:color w:val="auto"/>
                <w:sz w:val="24"/>
                <w:szCs w:val="24"/>
                <w:lang w:val="en-US"/>
              </w:rPr>
              <w:t>Professional practice means undertaking 60 full-time equivalent days employment in an education setting where a person is required to be a registered teacher, principal or director.</w:t>
            </w:r>
          </w:p>
        </w:tc>
      </w:tr>
      <w:tr w:rsidR="00183E80" w:rsidTr="00183E80">
        <w:tc>
          <w:tcPr>
            <w:tcW w:w="10847" w:type="dxa"/>
          </w:tcPr>
          <w:p w:rsidR="00183E80" w:rsidRDefault="00183E80" w:rsidP="00183E80">
            <w:pPr>
              <w:widowControl w:val="0"/>
              <w:autoSpaceDE w:val="0"/>
              <w:autoSpaceDN w:val="0"/>
              <w:adjustRightInd w:val="0"/>
              <w:spacing w:after="240"/>
              <w:rPr>
                <w:rFonts w:ascii="Arial" w:hAnsi="Arial" w:cs="Arial"/>
                <w:b/>
                <w:bCs/>
                <w:color w:val="5D8055"/>
                <w:sz w:val="24"/>
                <w:szCs w:val="24"/>
                <w:lang w:val="en-US"/>
              </w:rPr>
            </w:pPr>
            <w:r>
              <w:rPr>
                <w:rFonts w:ascii="Arial" w:hAnsi="Arial" w:cs="Arial"/>
                <w:b/>
                <w:bCs/>
                <w:color w:val="5D8055"/>
                <w:sz w:val="24"/>
                <w:szCs w:val="24"/>
                <w:lang w:val="en-US"/>
              </w:rPr>
              <w:t>Maintenance of proficiency of professional practice</w:t>
            </w:r>
          </w:p>
          <w:p w:rsidR="00183E80" w:rsidRDefault="00183E80" w:rsidP="00183E80">
            <w:pPr>
              <w:widowControl w:val="0"/>
              <w:autoSpaceDE w:val="0"/>
              <w:autoSpaceDN w:val="0"/>
              <w:adjustRightInd w:val="0"/>
              <w:spacing w:after="240"/>
              <w:rPr>
                <w:rFonts w:ascii="Arial" w:hAnsi="Arial" w:cs="Arial"/>
                <w:b/>
                <w:bCs/>
                <w:color w:val="auto"/>
                <w:sz w:val="24"/>
                <w:szCs w:val="24"/>
                <w:lang w:val="en-US"/>
              </w:rPr>
            </w:pPr>
            <w:r>
              <w:rPr>
                <w:rFonts w:ascii="Arial" w:hAnsi="Arial" w:cs="Arial"/>
                <w:b/>
                <w:bCs/>
                <w:color w:val="auto"/>
                <w:sz w:val="24"/>
                <w:szCs w:val="24"/>
                <w:lang w:val="en-US"/>
              </w:rPr>
              <w:t xml:space="preserve">- </w:t>
            </w:r>
            <w:proofErr w:type="gramStart"/>
            <w:r>
              <w:rPr>
                <w:rFonts w:ascii="Arial" w:hAnsi="Arial" w:cs="Arial"/>
                <w:b/>
                <w:bCs/>
                <w:color w:val="auto"/>
                <w:sz w:val="24"/>
                <w:szCs w:val="24"/>
                <w:lang w:val="en-US"/>
              </w:rPr>
              <w:t>a</w:t>
            </w:r>
            <w:proofErr w:type="gramEnd"/>
            <w:r>
              <w:rPr>
                <w:rFonts w:ascii="Arial" w:hAnsi="Arial" w:cs="Arial"/>
                <w:b/>
                <w:bCs/>
                <w:color w:val="auto"/>
                <w:sz w:val="24"/>
                <w:szCs w:val="24"/>
                <w:lang w:val="en-US"/>
              </w:rPr>
              <w:t xml:space="preserve"> requirement for renewal of (full) Registration</w:t>
            </w:r>
          </w:p>
          <w:p w:rsidR="00183E80" w:rsidRPr="00183E80" w:rsidRDefault="00183E80" w:rsidP="00183E80">
            <w:pPr>
              <w:widowControl w:val="0"/>
              <w:autoSpaceDE w:val="0"/>
              <w:autoSpaceDN w:val="0"/>
              <w:adjustRightInd w:val="0"/>
              <w:spacing w:after="240"/>
              <w:rPr>
                <w:rFonts w:ascii="Arial" w:hAnsi="Arial" w:cs="Arial"/>
                <w:color w:val="auto"/>
                <w:sz w:val="24"/>
                <w:szCs w:val="24"/>
                <w:lang w:val="en-US"/>
              </w:rPr>
            </w:pPr>
            <w:r>
              <w:rPr>
                <w:rFonts w:ascii="Arial" w:hAnsi="Arial" w:cs="Arial"/>
                <w:color w:val="auto"/>
                <w:sz w:val="24"/>
                <w:szCs w:val="24"/>
                <w:lang w:val="en-US"/>
              </w:rPr>
              <w:t xml:space="preserve">Maintenance of proficiency of professional practice means maintaining proficiency against the </w:t>
            </w:r>
            <w:hyperlink r:id="rId7" w:history="1">
              <w:r>
                <w:rPr>
                  <w:rFonts w:ascii="Arial" w:hAnsi="Arial" w:cs="Arial"/>
                  <w:i/>
                  <w:iCs/>
                  <w:color w:val="5E8156"/>
                  <w:sz w:val="24"/>
                  <w:szCs w:val="24"/>
                  <w:lang w:val="en-US"/>
                </w:rPr>
                <w:t>National Professional Standards for Teachers</w:t>
              </w:r>
            </w:hyperlink>
            <w:r>
              <w:rPr>
                <w:rFonts w:ascii="Arial" w:hAnsi="Arial" w:cs="Arial"/>
                <w:color w:val="auto"/>
                <w:sz w:val="24"/>
                <w:szCs w:val="24"/>
                <w:lang w:val="en-US"/>
              </w:rPr>
              <w:t xml:space="preserve"> at the Proficient career stage as a minimum and is linked to the professional practice requirement.</w:t>
            </w:r>
          </w:p>
        </w:tc>
      </w:tr>
    </w:tbl>
    <w:p w:rsidR="00183E80" w:rsidRDefault="00183E80" w:rsidP="00183E80">
      <w:pPr>
        <w:widowControl w:val="0"/>
        <w:autoSpaceDE w:val="0"/>
        <w:autoSpaceDN w:val="0"/>
        <w:adjustRightInd w:val="0"/>
        <w:spacing w:after="240"/>
        <w:rPr>
          <w:rFonts w:ascii="Arial" w:hAnsi="Arial" w:cs="Arial"/>
          <w:b/>
          <w:bCs/>
          <w:color w:val="5D8055"/>
          <w:sz w:val="24"/>
          <w:szCs w:val="24"/>
          <w:lang w:val="en-US"/>
        </w:rPr>
      </w:pPr>
      <w:r>
        <w:rPr>
          <w:rFonts w:ascii="Arial" w:hAnsi="Arial" w:cs="Arial"/>
          <w:b/>
          <w:bCs/>
          <w:color w:val="5D8055"/>
          <w:sz w:val="24"/>
          <w:szCs w:val="24"/>
          <w:lang w:val="en-US"/>
        </w:rPr>
        <w:t>Is professional learning a requirement for all teachers?</w:t>
      </w:r>
    </w:p>
    <w:p w:rsidR="00183E80" w:rsidRPr="00183E80" w:rsidRDefault="00183E80" w:rsidP="00183E80">
      <w:pPr>
        <w:widowControl w:val="0"/>
        <w:autoSpaceDE w:val="0"/>
        <w:autoSpaceDN w:val="0"/>
        <w:adjustRightInd w:val="0"/>
        <w:spacing w:after="240"/>
        <w:rPr>
          <w:rFonts w:ascii="Arial" w:hAnsi="Arial" w:cs="Arial"/>
          <w:color w:val="auto"/>
          <w:sz w:val="22"/>
          <w:szCs w:val="22"/>
          <w:lang w:val="en-US"/>
        </w:rPr>
      </w:pPr>
      <w:r w:rsidRPr="00183E80">
        <w:rPr>
          <w:rFonts w:ascii="Arial" w:hAnsi="Arial" w:cs="Arial"/>
          <w:color w:val="auto"/>
          <w:sz w:val="22"/>
          <w:szCs w:val="22"/>
          <w:lang w:val="en-US"/>
        </w:rPr>
        <w:t xml:space="preserve">Yes professional learning is a mandatory requirement for all teachers for renewal of (full) Registration and Provisional Registration for one further term. The professional learning must be directly referenced to the </w:t>
      </w:r>
      <w:hyperlink r:id="rId8" w:history="1">
        <w:r w:rsidRPr="00183E80">
          <w:rPr>
            <w:rFonts w:ascii="Arial" w:hAnsi="Arial" w:cs="Arial"/>
            <w:i/>
            <w:iCs/>
            <w:color w:val="5E8156"/>
            <w:sz w:val="22"/>
            <w:szCs w:val="22"/>
            <w:lang w:val="en-US"/>
          </w:rPr>
          <w:t>National Professional Standards for Teachers</w:t>
        </w:r>
      </w:hyperlink>
      <w:r w:rsidRPr="00183E80">
        <w:rPr>
          <w:rFonts w:ascii="Arial" w:hAnsi="Arial" w:cs="Arial"/>
          <w:color w:val="auto"/>
          <w:sz w:val="22"/>
          <w:szCs w:val="22"/>
          <w:lang w:val="en-US"/>
        </w:rPr>
        <w:t>.</w:t>
      </w:r>
    </w:p>
    <w:p w:rsidR="00183E80" w:rsidRDefault="00183E80" w:rsidP="00183E80">
      <w:pPr>
        <w:widowControl w:val="0"/>
        <w:autoSpaceDE w:val="0"/>
        <w:autoSpaceDN w:val="0"/>
        <w:adjustRightInd w:val="0"/>
        <w:spacing w:after="240"/>
        <w:rPr>
          <w:rFonts w:ascii="Arial" w:hAnsi="Arial" w:cs="Arial"/>
          <w:b/>
          <w:bCs/>
          <w:color w:val="5D8055"/>
          <w:sz w:val="24"/>
          <w:szCs w:val="24"/>
          <w:lang w:val="en-US"/>
        </w:rPr>
      </w:pPr>
      <w:r>
        <w:rPr>
          <w:rFonts w:ascii="Arial" w:hAnsi="Arial" w:cs="Arial"/>
          <w:b/>
          <w:bCs/>
          <w:color w:val="5D8055"/>
          <w:sz w:val="24"/>
          <w:szCs w:val="24"/>
          <w:lang w:val="en-US"/>
        </w:rPr>
        <w:t>What is the definition of professional learning for the purposes of registration?</w:t>
      </w:r>
    </w:p>
    <w:p w:rsidR="00183E80" w:rsidRPr="00183E80" w:rsidRDefault="00183E80" w:rsidP="00183E80">
      <w:pPr>
        <w:widowControl w:val="0"/>
        <w:autoSpaceDE w:val="0"/>
        <w:autoSpaceDN w:val="0"/>
        <w:adjustRightInd w:val="0"/>
        <w:spacing w:after="240"/>
        <w:rPr>
          <w:rFonts w:ascii="Arial" w:hAnsi="Arial" w:cs="Arial"/>
          <w:color w:val="auto"/>
          <w:sz w:val="22"/>
          <w:szCs w:val="22"/>
          <w:lang w:val="en-US"/>
        </w:rPr>
      </w:pPr>
      <w:r w:rsidRPr="00183E80">
        <w:rPr>
          <w:rFonts w:ascii="Arial" w:hAnsi="Arial" w:cs="Arial"/>
          <w:color w:val="auto"/>
          <w:sz w:val="22"/>
          <w:szCs w:val="22"/>
          <w:lang w:val="en-US"/>
        </w:rPr>
        <w:t>The Board defines professional learning as the many planned and unplanned learning opportunities, processes and experiences in which teachers engage both within their work time and their own time to continually build their capacities as professionals.</w:t>
      </w:r>
    </w:p>
    <w:p w:rsidR="00183E80" w:rsidRPr="00183E80" w:rsidRDefault="00183E80" w:rsidP="00183E80">
      <w:pPr>
        <w:widowControl w:val="0"/>
        <w:autoSpaceDE w:val="0"/>
        <w:autoSpaceDN w:val="0"/>
        <w:adjustRightInd w:val="0"/>
        <w:spacing w:after="240"/>
        <w:rPr>
          <w:rFonts w:ascii="Arial" w:hAnsi="Arial" w:cs="Arial"/>
          <w:color w:val="auto"/>
          <w:sz w:val="22"/>
          <w:szCs w:val="22"/>
          <w:lang w:val="en-US"/>
        </w:rPr>
      </w:pPr>
      <w:r w:rsidRPr="00183E80">
        <w:rPr>
          <w:rFonts w:ascii="Arial" w:hAnsi="Arial" w:cs="Arial"/>
          <w:color w:val="auto"/>
          <w:sz w:val="22"/>
          <w:szCs w:val="22"/>
          <w:lang w:val="en-US"/>
        </w:rPr>
        <w:t>For the purposes of registration it is learning in which all registered teachers engage to further their professional growth.</w:t>
      </w:r>
    </w:p>
    <w:p w:rsidR="00183E80" w:rsidRDefault="00183E80" w:rsidP="00183E80">
      <w:pPr>
        <w:widowControl w:val="0"/>
        <w:autoSpaceDE w:val="0"/>
        <w:autoSpaceDN w:val="0"/>
        <w:adjustRightInd w:val="0"/>
        <w:spacing w:after="240"/>
        <w:rPr>
          <w:rFonts w:ascii="Arial" w:hAnsi="Arial" w:cs="Arial"/>
          <w:color w:val="auto"/>
          <w:sz w:val="22"/>
          <w:szCs w:val="22"/>
          <w:lang w:val="en-US"/>
        </w:rPr>
      </w:pPr>
      <w:r w:rsidRPr="00183E80">
        <w:rPr>
          <w:rFonts w:ascii="Arial" w:hAnsi="Arial" w:cs="Arial"/>
          <w:color w:val="auto"/>
          <w:sz w:val="22"/>
          <w:szCs w:val="22"/>
          <w:lang w:val="en-US"/>
        </w:rPr>
        <w:t xml:space="preserve">Professional learning claimed for registration purposes must be over and above the normal expectations of a teacher’s role and responsibilities (including preparation, planning, programming, assessment and recording) and must be referenced to the (Australian) </w:t>
      </w:r>
      <w:hyperlink r:id="rId9" w:history="1">
        <w:r w:rsidRPr="00183E80">
          <w:rPr>
            <w:rFonts w:ascii="Arial" w:hAnsi="Arial" w:cs="Arial"/>
            <w:color w:val="auto"/>
            <w:sz w:val="22"/>
            <w:szCs w:val="22"/>
            <w:lang w:val="en-US"/>
          </w:rPr>
          <w:t>National Professional Standards for Teachers</w:t>
        </w:r>
      </w:hyperlink>
      <w:r w:rsidRPr="00183E80">
        <w:rPr>
          <w:rFonts w:ascii="Arial" w:hAnsi="Arial" w:cs="Arial"/>
          <w:color w:val="auto"/>
          <w:sz w:val="22"/>
          <w:szCs w:val="22"/>
          <w:lang w:val="en-US"/>
        </w:rPr>
        <w:t>.</w:t>
      </w:r>
    </w:p>
    <w:p w:rsidR="00911450" w:rsidRDefault="00911450" w:rsidP="00911450">
      <w:pPr>
        <w:widowControl w:val="0"/>
        <w:autoSpaceDE w:val="0"/>
        <w:autoSpaceDN w:val="0"/>
        <w:adjustRightInd w:val="0"/>
        <w:spacing w:after="240"/>
        <w:rPr>
          <w:rFonts w:ascii="Arial" w:hAnsi="Arial" w:cs="Arial"/>
          <w:b/>
          <w:bCs/>
          <w:color w:val="5D8055"/>
          <w:sz w:val="24"/>
          <w:szCs w:val="24"/>
          <w:lang w:val="en-US"/>
        </w:rPr>
      </w:pPr>
      <w:r>
        <w:rPr>
          <w:rFonts w:ascii="Arial" w:hAnsi="Arial" w:cs="Arial"/>
          <w:b/>
          <w:bCs/>
          <w:color w:val="5D8055"/>
          <w:sz w:val="24"/>
          <w:szCs w:val="24"/>
          <w:lang w:val="en-US"/>
        </w:rPr>
        <w:t>What is the approach to professional learning taken by the Teachers Registration Board?</w:t>
      </w:r>
    </w:p>
    <w:p w:rsidR="00911450" w:rsidRPr="00183E80" w:rsidRDefault="00911450" w:rsidP="00911450">
      <w:pPr>
        <w:widowControl w:val="0"/>
        <w:autoSpaceDE w:val="0"/>
        <w:autoSpaceDN w:val="0"/>
        <w:adjustRightInd w:val="0"/>
        <w:spacing w:after="240"/>
        <w:rPr>
          <w:rFonts w:ascii="Arial" w:hAnsi="Arial" w:cs="Arial"/>
          <w:color w:val="auto"/>
          <w:sz w:val="22"/>
          <w:szCs w:val="22"/>
          <w:lang w:val="en-US"/>
        </w:rPr>
      </w:pPr>
      <w:r w:rsidRPr="00183E80">
        <w:rPr>
          <w:rFonts w:ascii="Arial" w:hAnsi="Arial" w:cs="Arial"/>
          <w:color w:val="auto"/>
          <w:sz w:val="22"/>
          <w:szCs w:val="22"/>
          <w:lang w:val="en-US"/>
        </w:rPr>
        <w:t>The Board respects a teacher’s decisions to choose from a broad range of professional learning opportunities that support their individual plans for professional growth, meet the needs of the profession or equip them to support the learning of children and students now or in the future.</w:t>
      </w:r>
    </w:p>
    <w:p w:rsidR="00911450" w:rsidRPr="00183E80" w:rsidRDefault="00911450" w:rsidP="00911450">
      <w:pPr>
        <w:widowControl w:val="0"/>
        <w:autoSpaceDE w:val="0"/>
        <w:autoSpaceDN w:val="0"/>
        <w:adjustRightInd w:val="0"/>
        <w:spacing w:after="240"/>
        <w:rPr>
          <w:rFonts w:ascii="Arial" w:hAnsi="Arial" w:cs="Arial"/>
          <w:color w:val="auto"/>
          <w:sz w:val="22"/>
          <w:szCs w:val="22"/>
          <w:lang w:val="en-US"/>
        </w:rPr>
      </w:pPr>
      <w:r w:rsidRPr="00183E80">
        <w:rPr>
          <w:rFonts w:ascii="Arial" w:hAnsi="Arial" w:cs="Arial"/>
          <w:color w:val="auto"/>
          <w:sz w:val="22"/>
          <w:szCs w:val="22"/>
          <w:lang w:val="en-US"/>
        </w:rPr>
        <w:t>The approach taken by the Board is intended to provide sufficient flexibility to be inclusive of the range of employment and geographic contexts of teachers holding (full) Registration or Provisional Registration in South Australia.</w:t>
      </w:r>
    </w:p>
    <w:p w:rsidR="00911450" w:rsidRPr="00911450" w:rsidRDefault="00911450" w:rsidP="00911450">
      <w:pPr>
        <w:widowControl w:val="0"/>
        <w:autoSpaceDE w:val="0"/>
        <w:autoSpaceDN w:val="0"/>
        <w:adjustRightInd w:val="0"/>
        <w:spacing w:after="240"/>
        <w:rPr>
          <w:rFonts w:ascii="Arial" w:hAnsi="Arial" w:cs="Arial"/>
          <w:color w:val="auto"/>
          <w:sz w:val="24"/>
          <w:szCs w:val="24"/>
          <w:lang w:val="en-US"/>
        </w:rPr>
      </w:pPr>
      <w:r w:rsidRPr="00183E80">
        <w:rPr>
          <w:rFonts w:ascii="Arial" w:hAnsi="Arial" w:cs="Arial"/>
          <w:color w:val="auto"/>
          <w:sz w:val="22"/>
          <w:szCs w:val="22"/>
          <w:lang w:val="en-US"/>
        </w:rPr>
        <w:t xml:space="preserve">The Board understands that employing authorities may require a teacher to complete specific types of professional learning. Such professional learning will be </w:t>
      </w:r>
      <w:proofErr w:type="spellStart"/>
      <w:r w:rsidRPr="00183E80">
        <w:rPr>
          <w:rFonts w:ascii="Arial" w:hAnsi="Arial" w:cs="Arial"/>
          <w:color w:val="auto"/>
          <w:sz w:val="22"/>
          <w:szCs w:val="22"/>
          <w:lang w:val="en-US"/>
        </w:rPr>
        <w:t>recognised</w:t>
      </w:r>
      <w:proofErr w:type="spellEnd"/>
      <w:r w:rsidRPr="00183E80">
        <w:rPr>
          <w:rFonts w:ascii="Arial" w:hAnsi="Arial" w:cs="Arial"/>
          <w:color w:val="auto"/>
          <w:sz w:val="22"/>
          <w:szCs w:val="22"/>
          <w:lang w:val="en-US"/>
        </w:rPr>
        <w:t xml:space="preserve"> for registration purposes </w:t>
      </w:r>
      <w:proofErr w:type="gramStart"/>
      <w:r w:rsidRPr="00183E80">
        <w:rPr>
          <w:rFonts w:ascii="Arial" w:hAnsi="Arial" w:cs="Arial"/>
          <w:color w:val="auto"/>
          <w:sz w:val="22"/>
          <w:szCs w:val="22"/>
          <w:lang w:val="en-US"/>
        </w:rPr>
        <w:t xml:space="preserve">as long as it is referenced by the teacher to the (Australian) </w:t>
      </w:r>
      <w:hyperlink r:id="rId10" w:history="1">
        <w:r w:rsidRPr="00183E80">
          <w:rPr>
            <w:rFonts w:ascii="Arial" w:hAnsi="Arial" w:cs="Arial"/>
            <w:color w:val="auto"/>
            <w:sz w:val="22"/>
            <w:szCs w:val="22"/>
            <w:lang w:val="en-US"/>
          </w:rPr>
          <w:t>National Professional Standards</w:t>
        </w:r>
        <w:proofErr w:type="gramEnd"/>
        <w:r w:rsidRPr="00183E80">
          <w:rPr>
            <w:rFonts w:ascii="Arial" w:hAnsi="Arial" w:cs="Arial"/>
            <w:color w:val="auto"/>
            <w:sz w:val="22"/>
            <w:szCs w:val="22"/>
            <w:lang w:val="en-US"/>
          </w:rPr>
          <w:t xml:space="preserve"> for Teachers</w:t>
        </w:r>
      </w:hyperlink>
      <w:r>
        <w:rPr>
          <w:rFonts w:ascii="Arial" w:hAnsi="Arial" w:cs="Arial"/>
          <w:color w:val="auto"/>
          <w:sz w:val="24"/>
          <w:szCs w:val="24"/>
          <w:lang w:val="en-US"/>
        </w:rPr>
        <w:t>.</w:t>
      </w:r>
    </w:p>
    <w:p w:rsidR="00911450" w:rsidRPr="00911450" w:rsidRDefault="00911450" w:rsidP="00911450">
      <w:pPr>
        <w:widowControl w:val="0"/>
        <w:autoSpaceDE w:val="0"/>
        <w:autoSpaceDN w:val="0"/>
        <w:adjustRightInd w:val="0"/>
        <w:spacing w:after="220"/>
        <w:rPr>
          <w:rFonts w:ascii="Arial" w:hAnsi="Arial" w:cs="Arial"/>
          <w:b/>
          <w:bCs/>
          <w:color w:val="1F497D" w:themeColor="text2"/>
          <w:sz w:val="24"/>
          <w:szCs w:val="24"/>
          <w:lang w:val="en-US"/>
        </w:rPr>
      </w:pPr>
      <w:r w:rsidRPr="00911450">
        <w:rPr>
          <w:rFonts w:ascii="Arial" w:hAnsi="Arial" w:cs="Arial"/>
          <w:b/>
          <w:bCs/>
          <w:color w:val="1F497D" w:themeColor="text2"/>
          <w:sz w:val="24"/>
          <w:szCs w:val="24"/>
          <w:lang w:val="en-US"/>
        </w:rPr>
        <w:t xml:space="preserve">Source : </w:t>
      </w:r>
      <w:hyperlink r:id="rId11" w:history="1">
        <w:r w:rsidRPr="00911450">
          <w:rPr>
            <w:rStyle w:val="Hyperlink"/>
            <w:rFonts w:ascii="Arial" w:hAnsi="Arial" w:cs="Arial"/>
            <w:b/>
            <w:bCs/>
            <w:sz w:val="24"/>
            <w:szCs w:val="24"/>
            <w:lang w:val="en-US"/>
          </w:rPr>
          <w:t>http://www.trb.sa.edu.au/NCTR_Renewal.php</w:t>
        </w:r>
      </w:hyperlink>
      <w:bookmarkStart w:id="0" w:name="_GoBack"/>
      <w:bookmarkEnd w:id="0"/>
    </w:p>
    <w:p w:rsidR="00911450" w:rsidRPr="00183E80" w:rsidRDefault="00911450" w:rsidP="00911450">
      <w:pPr>
        <w:widowControl w:val="0"/>
        <w:autoSpaceDE w:val="0"/>
        <w:autoSpaceDN w:val="0"/>
        <w:adjustRightInd w:val="0"/>
        <w:spacing w:after="220"/>
        <w:rPr>
          <w:rFonts w:ascii="Arial" w:hAnsi="Arial" w:cs="Arial"/>
          <w:b/>
          <w:bCs/>
          <w:color w:val="5D8055"/>
          <w:sz w:val="24"/>
          <w:szCs w:val="24"/>
          <w:lang w:val="en-US"/>
        </w:rPr>
      </w:pPr>
      <w:r w:rsidRPr="00183E80">
        <w:rPr>
          <w:rFonts w:ascii="Arial" w:hAnsi="Arial" w:cs="Arial"/>
          <w:b/>
          <w:bCs/>
          <w:color w:val="5D8055"/>
          <w:sz w:val="24"/>
          <w:szCs w:val="24"/>
          <w:lang w:val="en-US"/>
        </w:rPr>
        <w:lastRenderedPageBreak/>
        <w:t>Maintenance of proficiency of professional practice for renewal of (full) Registration</w:t>
      </w:r>
    </w:p>
    <w:p w:rsidR="00911450" w:rsidRPr="00183E80" w:rsidRDefault="00911450" w:rsidP="00911450">
      <w:pPr>
        <w:widowControl w:val="0"/>
        <w:autoSpaceDE w:val="0"/>
        <w:autoSpaceDN w:val="0"/>
        <w:adjustRightInd w:val="0"/>
        <w:spacing w:after="240"/>
        <w:rPr>
          <w:rFonts w:ascii="Arial" w:hAnsi="Arial" w:cs="Arial"/>
          <w:color w:val="auto"/>
          <w:sz w:val="22"/>
          <w:szCs w:val="22"/>
          <w:lang w:val="en-US"/>
        </w:rPr>
      </w:pPr>
      <w:r w:rsidRPr="00183E80">
        <w:rPr>
          <w:rFonts w:ascii="Arial" w:hAnsi="Arial" w:cs="Arial"/>
          <w:color w:val="auto"/>
          <w:sz w:val="22"/>
          <w:szCs w:val="22"/>
          <w:lang w:val="en-US"/>
        </w:rPr>
        <w:t xml:space="preserve">For the purpose of renewal of (full) Registration, maintenance of proficiency of professional practice is directly linked with </w:t>
      </w:r>
      <w:hyperlink r:id="rId12" w:history="1">
        <w:r w:rsidRPr="00183E80">
          <w:rPr>
            <w:rFonts w:ascii="Arial" w:hAnsi="Arial" w:cs="Arial"/>
            <w:color w:val="5E8156"/>
            <w:sz w:val="22"/>
            <w:szCs w:val="22"/>
            <w:lang w:val="en-US"/>
          </w:rPr>
          <w:t>professional learning</w:t>
        </w:r>
      </w:hyperlink>
      <w:r w:rsidRPr="00183E80">
        <w:rPr>
          <w:rFonts w:ascii="Arial" w:hAnsi="Arial" w:cs="Arial"/>
          <w:color w:val="auto"/>
          <w:sz w:val="22"/>
          <w:szCs w:val="22"/>
          <w:lang w:val="en-US"/>
        </w:rPr>
        <w:t xml:space="preserve"> </w:t>
      </w:r>
      <w:r w:rsidRPr="00183E80">
        <w:rPr>
          <w:rFonts w:ascii="Arial" w:hAnsi="Arial" w:cs="Arial"/>
          <w:b/>
          <w:bCs/>
          <w:color w:val="auto"/>
          <w:sz w:val="22"/>
          <w:szCs w:val="22"/>
          <w:lang w:val="en-US"/>
        </w:rPr>
        <w:t>and</w:t>
      </w:r>
      <w:r w:rsidRPr="00183E80">
        <w:rPr>
          <w:rFonts w:ascii="Arial" w:hAnsi="Arial" w:cs="Arial"/>
          <w:color w:val="auto"/>
          <w:sz w:val="22"/>
          <w:szCs w:val="22"/>
          <w:lang w:val="en-US"/>
        </w:rPr>
        <w:t xml:space="preserve"> </w:t>
      </w:r>
      <w:hyperlink r:id="rId13" w:history="1">
        <w:r w:rsidRPr="00183E80">
          <w:rPr>
            <w:rFonts w:ascii="Arial" w:hAnsi="Arial" w:cs="Arial"/>
            <w:color w:val="5E8156"/>
            <w:sz w:val="22"/>
            <w:szCs w:val="22"/>
            <w:lang w:val="en-US"/>
          </w:rPr>
          <w:t>professional practice</w:t>
        </w:r>
      </w:hyperlink>
      <w:r w:rsidRPr="00183E80">
        <w:rPr>
          <w:rFonts w:ascii="Arial" w:hAnsi="Arial" w:cs="Arial"/>
          <w:color w:val="auto"/>
          <w:sz w:val="22"/>
          <w:szCs w:val="22"/>
          <w:lang w:val="en-US"/>
        </w:rPr>
        <w:t xml:space="preserve">. Teachers who undertake the minimum of 60 days practice (as defined) </w:t>
      </w:r>
      <w:r w:rsidRPr="00183E80">
        <w:rPr>
          <w:rFonts w:ascii="Arial" w:hAnsi="Arial" w:cs="Arial"/>
          <w:b/>
          <w:bCs/>
          <w:color w:val="auto"/>
          <w:sz w:val="22"/>
          <w:szCs w:val="22"/>
          <w:lang w:val="en-US"/>
        </w:rPr>
        <w:t>and</w:t>
      </w:r>
      <w:r w:rsidRPr="00183E80">
        <w:rPr>
          <w:rFonts w:ascii="Arial" w:hAnsi="Arial" w:cs="Arial"/>
          <w:color w:val="auto"/>
          <w:sz w:val="22"/>
          <w:szCs w:val="22"/>
          <w:lang w:val="en-US"/>
        </w:rPr>
        <w:t xml:space="preserve"> 60 hours of Standards-referenced professional learning within their term of registration </w:t>
      </w:r>
      <w:r w:rsidRPr="00183E80">
        <w:rPr>
          <w:rFonts w:ascii="Arial" w:hAnsi="Arial" w:cs="Arial"/>
          <w:b/>
          <w:bCs/>
          <w:color w:val="auto"/>
          <w:sz w:val="22"/>
          <w:szCs w:val="22"/>
          <w:lang w:val="en-US"/>
        </w:rPr>
        <w:t>will have met the maintenance of proficiency requirement</w:t>
      </w:r>
      <w:r w:rsidRPr="00183E80">
        <w:rPr>
          <w:rFonts w:ascii="Arial" w:hAnsi="Arial" w:cs="Arial"/>
          <w:color w:val="auto"/>
          <w:sz w:val="22"/>
          <w:szCs w:val="22"/>
          <w:lang w:val="en-US"/>
        </w:rPr>
        <w:t>.</w:t>
      </w:r>
    </w:p>
    <w:p w:rsidR="00911450" w:rsidRPr="00183E80" w:rsidRDefault="00911450" w:rsidP="00911450">
      <w:pPr>
        <w:widowControl w:val="0"/>
        <w:autoSpaceDE w:val="0"/>
        <w:autoSpaceDN w:val="0"/>
        <w:adjustRightInd w:val="0"/>
        <w:spacing w:after="240"/>
        <w:rPr>
          <w:rFonts w:ascii="Arial" w:hAnsi="Arial" w:cs="Arial"/>
          <w:color w:val="auto"/>
          <w:sz w:val="22"/>
          <w:szCs w:val="22"/>
          <w:lang w:val="en-US"/>
        </w:rPr>
      </w:pPr>
      <w:r w:rsidRPr="00183E80">
        <w:rPr>
          <w:rFonts w:ascii="Arial" w:hAnsi="Arial" w:cs="Arial"/>
          <w:color w:val="auto"/>
          <w:sz w:val="22"/>
          <w:szCs w:val="22"/>
          <w:lang w:val="en-US"/>
        </w:rPr>
        <w:t xml:space="preserve">Teachers </w:t>
      </w:r>
      <w:r w:rsidRPr="00183E80">
        <w:rPr>
          <w:rFonts w:ascii="Arial" w:hAnsi="Arial" w:cs="Arial"/>
          <w:b/>
          <w:bCs/>
          <w:color w:val="auto"/>
          <w:sz w:val="22"/>
          <w:szCs w:val="22"/>
          <w:lang w:val="en-US"/>
        </w:rPr>
        <w:t>who are not able to meet the professional practice</w:t>
      </w:r>
      <w:r w:rsidRPr="00183E80">
        <w:rPr>
          <w:rFonts w:ascii="Arial" w:hAnsi="Arial" w:cs="Arial"/>
          <w:color w:val="auto"/>
          <w:sz w:val="22"/>
          <w:szCs w:val="22"/>
          <w:lang w:val="en-US"/>
        </w:rPr>
        <w:t xml:space="preserve"> requirement, that is undertake 60 full-time equivalent days employment in an education setting in Australia or New Zealand, where a person is required to be a registered teacher, principal or director, will not be required to meet maintenance of proficiency of professional practice.</w:t>
      </w:r>
    </w:p>
    <w:p w:rsidR="00911450" w:rsidRPr="00911450" w:rsidRDefault="00911450" w:rsidP="00911450">
      <w:pPr>
        <w:rPr>
          <w:rFonts w:ascii="Arial" w:hAnsi="Arial" w:cs="Arial"/>
          <w:color w:val="auto"/>
          <w:sz w:val="22"/>
          <w:szCs w:val="22"/>
          <w:lang w:val="en-US"/>
        </w:rPr>
      </w:pPr>
      <w:r w:rsidRPr="00183E80">
        <w:rPr>
          <w:rFonts w:ascii="Arial" w:hAnsi="Arial" w:cs="Arial"/>
          <w:b/>
          <w:bCs/>
          <w:color w:val="auto"/>
          <w:sz w:val="22"/>
          <w:szCs w:val="22"/>
          <w:lang w:val="en-US"/>
        </w:rPr>
        <w:t>Standards-referenced professional learning + professional practice = Maintenance of proficiency</w:t>
      </w:r>
      <w:r w:rsidRPr="00183E80">
        <w:rPr>
          <w:rFonts w:ascii="Arial" w:hAnsi="Arial" w:cs="Arial"/>
          <w:color w:val="auto"/>
          <w:sz w:val="22"/>
          <w:szCs w:val="22"/>
          <w:lang w:val="en-US"/>
        </w:rPr>
        <w:t>.</w:t>
      </w:r>
    </w:p>
    <w:p w:rsidR="00911450" w:rsidRDefault="00911450" w:rsidP="00911450">
      <w:pPr>
        <w:widowControl w:val="0"/>
        <w:autoSpaceDE w:val="0"/>
        <w:autoSpaceDN w:val="0"/>
        <w:adjustRightInd w:val="0"/>
        <w:spacing w:after="240"/>
        <w:rPr>
          <w:rFonts w:ascii="Arial" w:hAnsi="Arial" w:cs="Arial"/>
          <w:b/>
          <w:bCs/>
          <w:color w:val="5D8055"/>
          <w:sz w:val="24"/>
          <w:szCs w:val="24"/>
          <w:lang w:val="en-US"/>
        </w:rPr>
      </w:pPr>
      <w:r>
        <w:rPr>
          <w:rFonts w:ascii="Arial" w:hAnsi="Arial" w:cs="Arial"/>
          <w:b/>
          <w:bCs/>
          <w:color w:val="5D8055"/>
          <w:sz w:val="24"/>
          <w:szCs w:val="24"/>
          <w:lang w:val="en-US"/>
        </w:rPr>
        <w:t>What do I need to provide when applying to renew my (full) Registration or Provisional Registration for one further term?</w:t>
      </w:r>
    </w:p>
    <w:p w:rsidR="00911450" w:rsidRPr="00911450" w:rsidRDefault="00911450" w:rsidP="00911450">
      <w:pPr>
        <w:widowControl w:val="0"/>
        <w:autoSpaceDE w:val="0"/>
        <w:autoSpaceDN w:val="0"/>
        <w:adjustRightInd w:val="0"/>
        <w:spacing w:after="240"/>
        <w:rPr>
          <w:rFonts w:ascii="Arial" w:hAnsi="Arial" w:cs="Arial"/>
          <w:b/>
          <w:bCs/>
          <w:color w:val="5D8055"/>
          <w:sz w:val="24"/>
          <w:szCs w:val="24"/>
          <w:lang w:val="en-US"/>
        </w:rPr>
      </w:pPr>
      <w:r>
        <w:rPr>
          <w:rFonts w:ascii="Arial" w:hAnsi="Arial" w:cs="Arial"/>
          <w:color w:val="auto"/>
          <w:sz w:val="24"/>
          <w:szCs w:val="24"/>
          <w:lang w:val="en-US"/>
        </w:rPr>
        <w:t xml:space="preserve">You </w:t>
      </w:r>
      <w:r>
        <w:rPr>
          <w:rFonts w:ascii="Arial" w:hAnsi="Arial" w:cs="Arial"/>
          <w:b/>
          <w:bCs/>
          <w:color w:val="auto"/>
          <w:sz w:val="24"/>
          <w:szCs w:val="24"/>
          <w:lang w:val="en-US"/>
        </w:rPr>
        <w:t>do not submit records and supporting evidence on application</w:t>
      </w:r>
      <w:r>
        <w:rPr>
          <w:rFonts w:ascii="Arial" w:hAnsi="Arial" w:cs="Arial"/>
          <w:color w:val="auto"/>
          <w:sz w:val="24"/>
          <w:szCs w:val="24"/>
          <w:lang w:val="en-US"/>
        </w:rPr>
        <w:t xml:space="preserve"> for renewal (Refer to: </w:t>
      </w:r>
      <w:r>
        <w:rPr>
          <w:rFonts w:ascii="Arial" w:hAnsi="Arial" w:cs="Arial"/>
          <w:i/>
          <w:iCs/>
          <w:color w:val="auto"/>
          <w:sz w:val="24"/>
          <w:szCs w:val="24"/>
          <w:lang w:val="en-US"/>
        </w:rPr>
        <w:t>When do I submit records and evidence I have retained?</w:t>
      </w:r>
      <w:r>
        <w:rPr>
          <w:rFonts w:ascii="Arial" w:hAnsi="Arial" w:cs="Arial"/>
          <w:color w:val="auto"/>
          <w:sz w:val="24"/>
          <w:szCs w:val="24"/>
          <w:lang w:val="en-US"/>
        </w:rPr>
        <w:t>).</w:t>
      </w:r>
    </w:p>
    <w:p w:rsidR="00911450" w:rsidRPr="00911450" w:rsidRDefault="00911450" w:rsidP="00911450">
      <w:pPr>
        <w:widowControl w:val="0"/>
        <w:autoSpaceDE w:val="0"/>
        <w:autoSpaceDN w:val="0"/>
        <w:adjustRightInd w:val="0"/>
        <w:spacing w:after="240"/>
        <w:rPr>
          <w:rFonts w:ascii="Arial" w:hAnsi="Arial" w:cs="Arial"/>
          <w:color w:val="auto"/>
          <w:sz w:val="22"/>
          <w:szCs w:val="22"/>
          <w:lang w:val="en-US"/>
        </w:rPr>
      </w:pPr>
      <w:r w:rsidRPr="00911450">
        <w:rPr>
          <w:rFonts w:ascii="Arial" w:hAnsi="Arial" w:cs="Arial"/>
          <w:color w:val="auto"/>
          <w:sz w:val="22"/>
          <w:szCs w:val="22"/>
          <w:lang w:val="en-US"/>
        </w:rPr>
        <w:t>The Applications for Renewal of (full) Registration and Provisional Registration for one further term include questions relating to the professional learning requirement. On application to renew, teachers will self-declare whether they have:</w:t>
      </w:r>
    </w:p>
    <w:p w:rsidR="00911450" w:rsidRPr="00911450" w:rsidRDefault="00911450" w:rsidP="00911450">
      <w:pPr>
        <w:widowControl w:val="0"/>
        <w:numPr>
          <w:ilvl w:val="0"/>
          <w:numId w:val="1"/>
        </w:numPr>
        <w:tabs>
          <w:tab w:val="left" w:pos="220"/>
          <w:tab w:val="left" w:pos="720"/>
        </w:tabs>
        <w:autoSpaceDE w:val="0"/>
        <w:autoSpaceDN w:val="0"/>
        <w:adjustRightInd w:val="0"/>
        <w:ind w:hanging="720"/>
        <w:rPr>
          <w:rFonts w:ascii="Arial" w:hAnsi="Arial" w:cs="Arial"/>
          <w:color w:val="auto"/>
          <w:sz w:val="22"/>
          <w:szCs w:val="22"/>
          <w:lang w:val="en-US"/>
        </w:rPr>
      </w:pPr>
      <w:proofErr w:type="gramStart"/>
      <w:r w:rsidRPr="00911450">
        <w:rPr>
          <w:rFonts w:ascii="Arial" w:hAnsi="Arial" w:cs="Arial"/>
          <w:color w:val="auto"/>
          <w:sz w:val="22"/>
          <w:szCs w:val="22"/>
          <w:lang w:val="en-US"/>
        </w:rPr>
        <w:t>engaged</w:t>
      </w:r>
      <w:proofErr w:type="gramEnd"/>
      <w:r w:rsidRPr="00911450">
        <w:rPr>
          <w:rFonts w:ascii="Arial" w:hAnsi="Arial" w:cs="Arial"/>
          <w:color w:val="auto"/>
          <w:sz w:val="22"/>
          <w:szCs w:val="22"/>
          <w:lang w:val="en-US"/>
        </w:rPr>
        <w:t xml:space="preserve"> in a minimum of 60 hours professional learning undertaken within the three years prior to renewal (i.e. within their current term of registration) and referenced against the (Australian) </w:t>
      </w:r>
      <w:hyperlink r:id="rId14" w:history="1">
        <w:r w:rsidRPr="00911450">
          <w:rPr>
            <w:rFonts w:ascii="Arial" w:hAnsi="Arial" w:cs="Arial"/>
            <w:i/>
            <w:iCs/>
            <w:color w:val="5E8156"/>
            <w:sz w:val="22"/>
            <w:szCs w:val="22"/>
            <w:lang w:val="en-US"/>
          </w:rPr>
          <w:t>National Professional Standards for Teachers</w:t>
        </w:r>
      </w:hyperlink>
    </w:p>
    <w:p w:rsidR="00911450" w:rsidRPr="00911450" w:rsidRDefault="00911450" w:rsidP="00911450">
      <w:pPr>
        <w:widowControl w:val="0"/>
        <w:numPr>
          <w:ilvl w:val="0"/>
          <w:numId w:val="1"/>
        </w:numPr>
        <w:tabs>
          <w:tab w:val="left" w:pos="220"/>
          <w:tab w:val="left" w:pos="720"/>
        </w:tabs>
        <w:autoSpaceDE w:val="0"/>
        <w:autoSpaceDN w:val="0"/>
        <w:adjustRightInd w:val="0"/>
        <w:ind w:hanging="720"/>
        <w:rPr>
          <w:rFonts w:ascii="Arial" w:hAnsi="Arial" w:cs="Arial"/>
          <w:color w:val="auto"/>
          <w:sz w:val="22"/>
          <w:szCs w:val="22"/>
          <w:lang w:val="en-US"/>
        </w:rPr>
      </w:pPr>
      <w:proofErr w:type="gramStart"/>
      <w:r w:rsidRPr="00911450">
        <w:rPr>
          <w:rFonts w:ascii="Arial" w:hAnsi="Arial" w:cs="Arial"/>
          <w:color w:val="auto"/>
          <w:sz w:val="22"/>
          <w:szCs w:val="22"/>
          <w:lang w:val="en-US"/>
        </w:rPr>
        <w:t>kept</w:t>
      </w:r>
      <w:proofErr w:type="gramEnd"/>
      <w:r w:rsidRPr="00911450">
        <w:rPr>
          <w:rFonts w:ascii="Arial" w:hAnsi="Arial" w:cs="Arial"/>
          <w:color w:val="auto"/>
          <w:sz w:val="22"/>
          <w:szCs w:val="22"/>
          <w:lang w:val="en-US"/>
        </w:rPr>
        <w:t xml:space="preserve"> a record of the professional learning undertaken</w:t>
      </w:r>
    </w:p>
    <w:p w:rsidR="00911450" w:rsidRPr="00911450" w:rsidRDefault="00911450" w:rsidP="00911450">
      <w:pPr>
        <w:widowControl w:val="0"/>
        <w:numPr>
          <w:ilvl w:val="0"/>
          <w:numId w:val="1"/>
        </w:numPr>
        <w:tabs>
          <w:tab w:val="left" w:pos="220"/>
          <w:tab w:val="left" w:pos="720"/>
        </w:tabs>
        <w:autoSpaceDE w:val="0"/>
        <w:autoSpaceDN w:val="0"/>
        <w:adjustRightInd w:val="0"/>
        <w:ind w:hanging="720"/>
        <w:rPr>
          <w:rFonts w:ascii="Arial" w:hAnsi="Arial" w:cs="Arial"/>
          <w:color w:val="auto"/>
          <w:sz w:val="22"/>
          <w:szCs w:val="22"/>
          <w:lang w:val="en-US"/>
        </w:rPr>
      </w:pPr>
      <w:proofErr w:type="gramStart"/>
      <w:r w:rsidRPr="00911450">
        <w:rPr>
          <w:rFonts w:ascii="Arial" w:hAnsi="Arial" w:cs="Arial"/>
          <w:color w:val="auto"/>
          <w:sz w:val="22"/>
          <w:szCs w:val="22"/>
          <w:lang w:val="en-US"/>
        </w:rPr>
        <w:t>retained</w:t>
      </w:r>
      <w:proofErr w:type="gramEnd"/>
      <w:r w:rsidRPr="00911450">
        <w:rPr>
          <w:rFonts w:ascii="Arial" w:hAnsi="Arial" w:cs="Arial"/>
          <w:color w:val="auto"/>
          <w:sz w:val="22"/>
          <w:szCs w:val="22"/>
          <w:lang w:val="en-US"/>
        </w:rPr>
        <w:t xml:space="preserve"> supporting evidence to verify the declaration made at renewal that they have met the professional learning requirement</w:t>
      </w:r>
    </w:p>
    <w:p w:rsidR="00911450" w:rsidRPr="00911450" w:rsidRDefault="00911450" w:rsidP="00911450">
      <w:pPr>
        <w:widowControl w:val="0"/>
        <w:autoSpaceDE w:val="0"/>
        <w:autoSpaceDN w:val="0"/>
        <w:adjustRightInd w:val="0"/>
        <w:spacing w:after="240"/>
        <w:rPr>
          <w:rFonts w:ascii="Arial" w:hAnsi="Arial" w:cs="Arial"/>
          <w:color w:val="auto"/>
          <w:sz w:val="22"/>
          <w:szCs w:val="22"/>
          <w:lang w:val="en-US"/>
        </w:rPr>
      </w:pPr>
    </w:p>
    <w:p w:rsidR="00911450" w:rsidRPr="00911450" w:rsidRDefault="00911450" w:rsidP="00911450">
      <w:pPr>
        <w:widowControl w:val="0"/>
        <w:autoSpaceDE w:val="0"/>
        <w:autoSpaceDN w:val="0"/>
        <w:adjustRightInd w:val="0"/>
        <w:spacing w:after="240"/>
        <w:rPr>
          <w:rFonts w:ascii="Arial" w:hAnsi="Arial" w:cs="Arial"/>
          <w:color w:val="auto"/>
          <w:sz w:val="22"/>
          <w:szCs w:val="22"/>
          <w:lang w:val="en-US"/>
        </w:rPr>
      </w:pPr>
      <w:r w:rsidRPr="00911450">
        <w:rPr>
          <w:rFonts w:ascii="Arial" w:hAnsi="Arial" w:cs="Arial"/>
          <w:color w:val="auto"/>
          <w:sz w:val="22"/>
          <w:szCs w:val="22"/>
          <w:lang w:val="en-US"/>
        </w:rPr>
        <w:t xml:space="preserve">The Board may refuse an application for </w:t>
      </w:r>
      <w:proofErr w:type="gramStart"/>
      <w:r w:rsidRPr="00911450">
        <w:rPr>
          <w:rFonts w:ascii="Arial" w:hAnsi="Arial" w:cs="Arial"/>
          <w:color w:val="auto"/>
          <w:sz w:val="22"/>
          <w:szCs w:val="22"/>
          <w:lang w:val="en-US"/>
        </w:rPr>
        <w:t>renewal which</w:t>
      </w:r>
      <w:proofErr w:type="gramEnd"/>
      <w:r w:rsidRPr="00911450">
        <w:rPr>
          <w:rFonts w:ascii="Arial" w:hAnsi="Arial" w:cs="Arial"/>
          <w:color w:val="auto"/>
          <w:sz w:val="22"/>
          <w:szCs w:val="22"/>
          <w:lang w:val="en-US"/>
        </w:rPr>
        <w:t xml:space="preserve"> does not satisfy the professional learning requirement. The Registrar would notify the teacher in writing that their application has not been accepted and no renewal application fees would be applied at this time.</w:t>
      </w:r>
    </w:p>
    <w:p w:rsidR="00911450" w:rsidRDefault="00911450" w:rsidP="00911450">
      <w:pPr>
        <w:widowControl w:val="0"/>
        <w:autoSpaceDE w:val="0"/>
        <w:autoSpaceDN w:val="0"/>
        <w:adjustRightInd w:val="0"/>
        <w:spacing w:after="240"/>
        <w:rPr>
          <w:rFonts w:ascii="Arial" w:hAnsi="Arial" w:cs="Arial"/>
          <w:color w:val="auto"/>
          <w:sz w:val="22"/>
          <w:szCs w:val="22"/>
          <w:lang w:val="en-US"/>
        </w:rPr>
      </w:pPr>
      <w:r w:rsidRPr="00911450">
        <w:rPr>
          <w:rFonts w:ascii="Arial" w:hAnsi="Arial" w:cs="Arial"/>
          <w:color w:val="auto"/>
          <w:sz w:val="22"/>
          <w:szCs w:val="22"/>
          <w:lang w:val="en-US"/>
        </w:rPr>
        <w:t xml:space="preserve">A teacher may formally request a review of the </w:t>
      </w:r>
      <w:proofErr w:type="gramStart"/>
      <w:r w:rsidRPr="00911450">
        <w:rPr>
          <w:rFonts w:ascii="Arial" w:hAnsi="Arial" w:cs="Arial"/>
          <w:color w:val="auto"/>
          <w:sz w:val="22"/>
          <w:szCs w:val="22"/>
          <w:lang w:val="en-US"/>
        </w:rPr>
        <w:t>decision which</w:t>
      </w:r>
      <w:proofErr w:type="gramEnd"/>
      <w:r w:rsidRPr="00911450">
        <w:rPr>
          <w:rFonts w:ascii="Arial" w:hAnsi="Arial" w:cs="Arial"/>
          <w:color w:val="auto"/>
          <w:sz w:val="22"/>
          <w:szCs w:val="22"/>
          <w:lang w:val="en-US"/>
        </w:rPr>
        <w:t xml:space="preserve"> would be referred in the first instance to the Registrar. Each case is considered on an individual basis. The matter may go before the Board for a determination.</w:t>
      </w:r>
    </w:p>
    <w:p w:rsidR="00911450" w:rsidRDefault="00911450" w:rsidP="00911450">
      <w:pPr>
        <w:widowControl w:val="0"/>
        <w:autoSpaceDE w:val="0"/>
        <w:autoSpaceDN w:val="0"/>
        <w:adjustRightInd w:val="0"/>
        <w:spacing w:after="240"/>
        <w:rPr>
          <w:rFonts w:ascii="Arial" w:hAnsi="Arial" w:cs="Arial"/>
          <w:b/>
          <w:bCs/>
          <w:color w:val="5D8055"/>
          <w:sz w:val="24"/>
          <w:szCs w:val="24"/>
          <w:lang w:val="en-US"/>
        </w:rPr>
      </w:pPr>
      <w:r>
        <w:rPr>
          <w:rFonts w:ascii="Arial" w:hAnsi="Arial" w:cs="Arial"/>
          <w:b/>
          <w:bCs/>
          <w:color w:val="5D8055"/>
          <w:sz w:val="24"/>
          <w:szCs w:val="24"/>
          <w:lang w:val="en-US"/>
        </w:rPr>
        <w:t>What records and evidence should I keep?</w:t>
      </w:r>
    </w:p>
    <w:p w:rsidR="00911450" w:rsidRPr="00911450" w:rsidRDefault="00911450" w:rsidP="00911450">
      <w:pPr>
        <w:widowControl w:val="0"/>
        <w:autoSpaceDE w:val="0"/>
        <w:autoSpaceDN w:val="0"/>
        <w:adjustRightInd w:val="0"/>
        <w:spacing w:after="240"/>
        <w:rPr>
          <w:rFonts w:ascii="Arial" w:hAnsi="Arial" w:cs="Arial"/>
          <w:color w:val="auto"/>
          <w:sz w:val="22"/>
          <w:szCs w:val="22"/>
          <w:lang w:val="en-US"/>
        </w:rPr>
      </w:pPr>
      <w:r w:rsidRPr="00911450">
        <w:rPr>
          <w:rFonts w:ascii="Arial" w:hAnsi="Arial" w:cs="Arial"/>
          <w:b/>
          <w:bCs/>
          <w:color w:val="auto"/>
          <w:sz w:val="22"/>
          <w:szCs w:val="22"/>
          <w:lang w:val="en-US"/>
        </w:rPr>
        <w:t>Keep a summary record</w:t>
      </w:r>
      <w:r w:rsidRPr="00911450">
        <w:rPr>
          <w:rFonts w:ascii="Arial" w:hAnsi="Arial" w:cs="Arial"/>
          <w:color w:val="auto"/>
          <w:sz w:val="22"/>
          <w:szCs w:val="22"/>
          <w:lang w:val="en-US"/>
        </w:rPr>
        <w:t xml:space="preserve"> of your Professional Learning and include:  </w:t>
      </w:r>
      <w:hyperlink r:id="rId15" w:history="1">
        <w:r w:rsidRPr="00911450">
          <w:rPr>
            <w:rFonts w:ascii="Arial" w:hAnsi="Arial" w:cs="Arial"/>
            <w:i/>
            <w:iCs/>
            <w:color w:val="5E8156"/>
            <w:sz w:val="22"/>
            <w:szCs w:val="22"/>
            <w:lang w:val="en-US"/>
          </w:rPr>
          <w:t>(a Professional Learning summary record template is provided should you wish to use it.)</w:t>
        </w:r>
      </w:hyperlink>
    </w:p>
    <w:p w:rsidR="00911450" w:rsidRPr="00911450" w:rsidRDefault="00911450" w:rsidP="00911450">
      <w:pPr>
        <w:widowControl w:val="0"/>
        <w:numPr>
          <w:ilvl w:val="0"/>
          <w:numId w:val="1"/>
        </w:numPr>
        <w:tabs>
          <w:tab w:val="left" w:pos="220"/>
          <w:tab w:val="left" w:pos="720"/>
        </w:tabs>
        <w:autoSpaceDE w:val="0"/>
        <w:autoSpaceDN w:val="0"/>
        <w:adjustRightInd w:val="0"/>
        <w:ind w:hanging="720"/>
        <w:rPr>
          <w:rFonts w:ascii="Arial" w:hAnsi="Arial" w:cs="Arial"/>
          <w:color w:val="auto"/>
          <w:sz w:val="22"/>
          <w:szCs w:val="22"/>
          <w:lang w:val="en-US"/>
        </w:rPr>
      </w:pPr>
      <w:proofErr w:type="gramStart"/>
      <w:r w:rsidRPr="00911450">
        <w:rPr>
          <w:rFonts w:ascii="Arial" w:hAnsi="Arial" w:cs="Arial"/>
          <w:color w:val="auto"/>
          <w:sz w:val="22"/>
          <w:szCs w:val="22"/>
          <w:lang w:val="en-US"/>
        </w:rPr>
        <w:t>the</w:t>
      </w:r>
      <w:proofErr w:type="gramEnd"/>
      <w:r w:rsidRPr="00911450">
        <w:rPr>
          <w:rFonts w:ascii="Arial" w:hAnsi="Arial" w:cs="Arial"/>
          <w:color w:val="auto"/>
          <w:sz w:val="22"/>
          <w:szCs w:val="22"/>
          <w:lang w:val="en-US"/>
        </w:rPr>
        <w:t xml:space="preserve"> year of the professional learning within your term of registration</w:t>
      </w:r>
    </w:p>
    <w:p w:rsidR="00911450" w:rsidRPr="00911450" w:rsidRDefault="00911450" w:rsidP="00911450">
      <w:pPr>
        <w:widowControl w:val="0"/>
        <w:numPr>
          <w:ilvl w:val="0"/>
          <w:numId w:val="1"/>
        </w:numPr>
        <w:tabs>
          <w:tab w:val="left" w:pos="220"/>
          <w:tab w:val="left" w:pos="720"/>
        </w:tabs>
        <w:autoSpaceDE w:val="0"/>
        <w:autoSpaceDN w:val="0"/>
        <w:adjustRightInd w:val="0"/>
        <w:ind w:hanging="720"/>
        <w:rPr>
          <w:rFonts w:ascii="Arial" w:hAnsi="Arial" w:cs="Arial"/>
          <w:color w:val="auto"/>
          <w:sz w:val="22"/>
          <w:szCs w:val="22"/>
          <w:lang w:val="en-US"/>
        </w:rPr>
      </w:pPr>
      <w:proofErr w:type="gramStart"/>
      <w:r w:rsidRPr="00911450">
        <w:rPr>
          <w:rFonts w:ascii="Arial" w:hAnsi="Arial" w:cs="Arial"/>
          <w:color w:val="auto"/>
          <w:sz w:val="22"/>
          <w:szCs w:val="22"/>
          <w:lang w:val="en-US"/>
        </w:rPr>
        <w:t>dates</w:t>
      </w:r>
      <w:proofErr w:type="gramEnd"/>
      <w:r w:rsidRPr="00911450">
        <w:rPr>
          <w:rFonts w:ascii="Arial" w:hAnsi="Arial" w:cs="Arial"/>
          <w:color w:val="auto"/>
          <w:sz w:val="22"/>
          <w:szCs w:val="22"/>
          <w:lang w:val="en-US"/>
        </w:rPr>
        <w:t xml:space="preserve"> on/over which the professional learning took place</w:t>
      </w:r>
    </w:p>
    <w:p w:rsidR="00911450" w:rsidRPr="00911450" w:rsidRDefault="00911450" w:rsidP="00911450">
      <w:pPr>
        <w:widowControl w:val="0"/>
        <w:numPr>
          <w:ilvl w:val="0"/>
          <w:numId w:val="1"/>
        </w:numPr>
        <w:tabs>
          <w:tab w:val="left" w:pos="220"/>
          <w:tab w:val="left" w:pos="720"/>
        </w:tabs>
        <w:autoSpaceDE w:val="0"/>
        <w:autoSpaceDN w:val="0"/>
        <w:adjustRightInd w:val="0"/>
        <w:ind w:hanging="720"/>
        <w:rPr>
          <w:rFonts w:ascii="Arial" w:hAnsi="Arial" w:cs="Arial"/>
          <w:color w:val="auto"/>
          <w:sz w:val="22"/>
          <w:szCs w:val="22"/>
          <w:lang w:val="en-US"/>
        </w:rPr>
      </w:pPr>
      <w:proofErr w:type="gramStart"/>
      <w:r w:rsidRPr="00911450">
        <w:rPr>
          <w:rFonts w:ascii="Arial" w:hAnsi="Arial" w:cs="Arial"/>
          <w:color w:val="auto"/>
          <w:sz w:val="22"/>
          <w:szCs w:val="22"/>
          <w:lang w:val="en-US"/>
        </w:rPr>
        <w:t>description</w:t>
      </w:r>
      <w:proofErr w:type="gramEnd"/>
      <w:r w:rsidRPr="00911450">
        <w:rPr>
          <w:rFonts w:ascii="Arial" w:hAnsi="Arial" w:cs="Arial"/>
          <w:color w:val="auto"/>
          <w:sz w:val="22"/>
          <w:szCs w:val="22"/>
          <w:lang w:val="en-US"/>
        </w:rPr>
        <w:t xml:space="preserve"> or title of the professional learning opportunity</w:t>
      </w:r>
    </w:p>
    <w:p w:rsidR="00911450" w:rsidRPr="00911450" w:rsidRDefault="00911450" w:rsidP="00911450">
      <w:pPr>
        <w:widowControl w:val="0"/>
        <w:numPr>
          <w:ilvl w:val="0"/>
          <w:numId w:val="1"/>
        </w:numPr>
        <w:tabs>
          <w:tab w:val="left" w:pos="220"/>
          <w:tab w:val="left" w:pos="720"/>
        </w:tabs>
        <w:autoSpaceDE w:val="0"/>
        <w:autoSpaceDN w:val="0"/>
        <w:adjustRightInd w:val="0"/>
        <w:ind w:hanging="720"/>
        <w:rPr>
          <w:rFonts w:ascii="Arial" w:hAnsi="Arial" w:cs="Arial"/>
          <w:color w:val="auto"/>
          <w:sz w:val="22"/>
          <w:szCs w:val="22"/>
          <w:lang w:val="en-US"/>
        </w:rPr>
      </w:pPr>
      <w:proofErr w:type="gramStart"/>
      <w:r w:rsidRPr="00911450">
        <w:rPr>
          <w:rFonts w:ascii="Arial" w:hAnsi="Arial" w:cs="Arial"/>
          <w:color w:val="auto"/>
          <w:sz w:val="22"/>
          <w:szCs w:val="22"/>
          <w:lang w:val="en-US"/>
        </w:rPr>
        <w:t>time</w:t>
      </w:r>
      <w:proofErr w:type="gramEnd"/>
      <w:r w:rsidRPr="00911450">
        <w:rPr>
          <w:rFonts w:ascii="Arial" w:hAnsi="Arial" w:cs="Arial"/>
          <w:color w:val="auto"/>
          <w:sz w:val="22"/>
          <w:szCs w:val="22"/>
          <w:lang w:val="en-US"/>
        </w:rPr>
        <w:t xml:space="preserve"> commitment for each opportunity i.e. number of hours</w:t>
      </w:r>
    </w:p>
    <w:p w:rsidR="00911450" w:rsidRPr="00911450" w:rsidRDefault="00911450" w:rsidP="00911450">
      <w:pPr>
        <w:widowControl w:val="0"/>
        <w:numPr>
          <w:ilvl w:val="0"/>
          <w:numId w:val="1"/>
        </w:numPr>
        <w:tabs>
          <w:tab w:val="left" w:pos="220"/>
          <w:tab w:val="left" w:pos="720"/>
        </w:tabs>
        <w:autoSpaceDE w:val="0"/>
        <w:autoSpaceDN w:val="0"/>
        <w:adjustRightInd w:val="0"/>
        <w:ind w:hanging="720"/>
        <w:rPr>
          <w:rFonts w:ascii="Arial" w:hAnsi="Arial" w:cs="Arial"/>
          <w:color w:val="auto"/>
          <w:sz w:val="22"/>
          <w:szCs w:val="22"/>
          <w:lang w:val="en-US"/>
        </w:rPr>
      </w:pPr>
      <w:proofErr w:type="gramStart"/>
      <w:r w:rsidRPr="00911450">
        <w:rPr>
          <w:rFonts w:ascii="Arial" w:hAnsi="Arial" w:cs="Arial"/>
          <w:color w:val="auto"/>
          <w:sz w:val="22"/>
          <w:szCs w:val="22"/>
          <w:lang w:val="en-US"/>
        </w:rPr>
        <w:t>the</w:t>
      </w:r>
      <w:proofErr w:type="gramEnd"/>
      <w:r w:rsidRPr="00911450">
        <w:rPr>
          <w:rFonts w:ascii="Arial" w:hAnsi="Arial" w:cs="Arial"/>
          <w:color w:val="auto"/>
          <w:sz w:val="22"/>
          <w:szCs w:val="22"/>
          <w:lang w:val="en-US"/>
        </w:rPr>
        <w:t xml:space="preserve"> evidence held by you</w:t>
      </w:r>
    </w:p>
    <w:p w:rsidR="00911450" w:rsidRPr="00911450" w:rsidRDefault="00911450" w:rsidP="00911450">
      <w:pPr>
        <w:widowControl w:val="0"/>
        <w:numPr>
          <w:ilvl w:val="0"/>
          <w:numId w:val="1"/>
        </w:numPr>
        <w:tabs>
          <w:tab w:val="left" w:pos="220"/>
          <w:tab w:val="left" w:pos="720"/>
        </w:tabs>
        <w:autoSpaceDE w:val="0"/>
        <w:autoSpaceDN w:val="0"/>
        <w:adjustRightInd w:val="0"/>
        <w:ind w:hanging="720"/>
        <w:rPr>
          <w:rFonts w:ascii="Arial" w:hAnsi="Arial" w:cs="Arial"/>
          <w:color w:val="auto"/>
          <w:sz w:val="22"/>
          <w:szCs w:val="22"/>
          <w:lang w:val="en-US"/>
        </w:rPr>
      </w:pPr>
      <w:proofErr w:type="gramStart"/>
      <w:r w:rsidRPr="00911450">
        <w:rPr>
          <w:rFonts w:ascii="Arial" w:hAnsi="Arial" w:cs="Arial"/>
          <w:color w:val="auto"/>
          <w:sz w:val="22"/>
          <w:szCs w:val="22"/>
          <w:lang w:val="en-US"/>
        </w:rPr>
        <w:t>the</w:t>
      </w:r>
      <w:proofErr w:type="gramEnd"/>
      <w:r w:rsidRPr="00911450">
        <w:rPr>
          <w:rFonts w:ascii="Arial" w:hAnsi="Arial" w:cs="Arial"/>
          <w:color w:val="auto"/>
          <w:sz w:val="22"/>
          <w:szCs w:val="22"/>
          <w:lang w:val="en-US"/>
        </w:rPr>
        <w:t xml:space="preserve"> National Professional Standards for Teachers against which the professional learning is referenced</w:t>
      </w:r>
    </w:p>
    <w:p w:rsidR="00911450" w:rsidRPr="00911450" w:rsidRDefault="00911450" w:rsidP="00911450">
      <w:pPr>
        <w:widowControl w:val="0"/>
        <w:numPr>
          <w:ilvl w:val="0"/>
          <w:numId w:val="1"/>
        </w:numPr>
        <w:tabs>
          <w:tab w:val="left" w:pos="220"/>
          <w:tab w:val="left" w:pos="720"/>
        </w:tabs>
        <w:autoSpaceDE w:val="0"/>
        <w:autoSpaceDN w:val="0"/>
        <w:adjustRightInd w:val="0"/>
        <w:ind w:hanging="720"/>
        <w:rPr>
          <w:rFonts w:ascii="Arial" w:hAnsi="Arial" w:cs="Arial"/>
          <w:color w:val="auto"/>
          <w:sz w:val="22"/>
          <w:szCs w:val="22"/>
          <w:lang w:val="en-US"/>
        </w:rPr>
      </w:pPr>
      <w:proofErr w:type="gramStart"/>
      <w:r w:rsidRPr="00911450">
        <w:rPr>
          <w:rFonts w:ascii="Arial" w:hAnsi="Arial" w:cs="Arial"/>
          <w:color w:val="auto"/>
          <w:sz w:val="22"/>
          <w:szCs w:val="22"/>
          <w:lang w:val="en-US"/>
        </w:rPr>
        <w:t>reflection</w:t>
      </w:r>
      <w:proofErr w:type="gramEnd"/>
      <w:r w:rsidRPr="00911450">
        <w:rPr>
          <w:rFonts w:ascii="Arial" w:hAnsi="Arial" w:cs="Arial"/>
          <w:color w:val="auto"/>
          <w:sz w:val="22"/>
          <w:szCs w:val="22"/>
          <w:lang w:val="en-US"/>
        </w:rPr>
        <w:t xml:space="preserve"> notes/annotations/explanations if appropriate</w:t>
      </w:r>
    </w:p>
    <w:p w:rsidR="00911450" w:rsidRPr="00911450" w:rsidRDefault="00911450" w:rsidP="00911450">
      <w:pPr>
        <w:widowControl w:val="0"/>
        <w:numPr>
          <w:ilvl w:val="0"/>
          <w:numId w:val="1"/>
        </w:numPr>
        <w:tabs>
          <w:tab w:val="left" w:pos="220"/>
          <w:tab w:val="left" w:pos="720"/>
        </w:tabs>
        <w:autoSpaceDE w:val="0"/>
        <w:autoSpaceDN w:val="0"/>
        <w:adjustRightInd w:val="0"/>
        <w:ind w:hanging="720"/>
        <w:rPr>
          <w:rFonts w:ascii="Arial" w:hAnsi="Arial" w:cs="Arial"/>
          <w:color w:val="auto"/>
          <w:sz w:val="22"/>
          <w:szCs w:val="22"/>
          <w:lang w:val="en-US"/>
        </w:rPr>
      </w:pPr>
      <w:proofErr w:type="gramStart"/>
      <w:r w:rsidRPr="00911450">
        <w:rPr>
          <w:rFonts w:ascii="Arial" w:hAnsi="Arial" w:cs="Arial"/>
          <w:b/>
          <w:bCs/>
          <w:color w:val="auto"/>
          <w:sz w:val="22"/>
          <w:szCs w:val="22"/>
          <w:lang w:val="en-US"/>
        </w:rPr>
        <w:t>retain</w:t>
      </w:r>
      <w:proofErr w:type="gramEnd"/>
      <w:r w:rsidRPr="00911450">
        <w:rPr>
          <w:rFonts w:ascii="Arial" w:hAnsi="Arial" w:cs="Arial"/>
          <w:b/>
          <w:bCs/>
          <w:color w:val="auto"/>
          <w:sz w:val="22"/>
          <w:szCs w:val="22"/>
          <w:lang w:val="en-US"/>
        </w:rPr>
        <w:t xml:space="preserve"> supporting evidence</w:t>
      </w:r>
      <w:r w:rsidRPr="00911450">
        <w:rPr>
          <w:rFonts w:ascii="Arial" w:hAnsi="Arial" w:cs="Arial"/>
          <w:color w:val="auto"/>
          <w:sz w:val="22"/>
          <w:szCs w:val="22"/>
          <w:lang w:val="en-US"/>
        </w:rPr>
        <w:t xml:space="preserve"> of the professional learning listed in your summary record -  evidence is material that will:</w:t>
      </w:r>
    </w:p>
    <w:p w:rsidR="00911450" w:rsidRPr="00911450" w:rsidRDefault="00911450" w:rsidP="00911450">
      <w:pPr>
        <w:widowControl w:val="0"/>
        <w:numPr>
          <w:ilvl w:val="1"/>
          <w:numId w:val="1"/>
        </w:numPr>
        <w:tabs>
          <w:tab w:val="left" w:pos="940"/>
          <w:tab w:val="left" w:pos="1440"/>
        </w:tabs>
        <w:autoSpaceDE w:val="0"/>
        <w:autoSpaceDN w:val="0"/>
        <w:adjustRightInd w:val="0"/>
        <w:ind w:left="1440" w:hanging="1440"/>
        <w:rPr>
          <w:rFonts w:ascii="Arial" w:hAnsi="Arial" w:cs="Arial"/>
          <w:color w:val="auto"/>
          <w:sz w:val="22"/>
          <w:szCs w:val="22"/>
          <w:lang w:val="en-US"/>
        </w:rPr>
      </w:pPr>
      <w:proofErr w:type="gramStart"/>
      <w:r w:rsidRPr="00911450">
        <w:rPr>
          <w:rFonts w:ascii="Arial" w:hAnsi="Arial" w:cs="Arial"/>
          <w:color w:val="auto"/>
          <w:sz w:val="22"/>
          <w:szCs w:val="22"/>
          <w:lang w:val="en-US"/>
        </w:rPr>
        <w:t>verify</w:t>
      </w:r>
      <w:proofErr w:type="gramEnd"/>
      <w:r w:rsidRPr="00911450">
        <w:rPr>
          <w:rFonts w:ascii="Arial" w:hAnsi="Arial" w:cs="Arial"/>
          <w:color w:val="auto"/>
          <w:sz w:val="22"/>
          <w:szCs w:val="22"/>
          <w:lang w:val="en-US"/>
        </w:rPr>
        <w:t xml:space="preserve"> your engagement in the 60 hours of professional learning you declared in your renewal application</w:t>
      </w:r>
    </w:p>
    <w:p w:rsidR="00911450" w:rsidRDefault="00911450" w:rsidP="00911450">
      <w:pPr>
        <w:widowControl w:val="0"/>
        <w:numPr>
          <w:ilvl w:val="1"/>
          <w:numId w:val="1"/>
        </w:numPr>
        <w:tabs>
          <w:tab w:val="left" w:pos="940"/>
          <w:tab w:val="left" w:pos="1440"/>
        </w:tabs>
        <w:autoSpaceDE w:val="0"/>
        <w:autoSpaceDN w:val="0"/>
        <w:adjustRightInd w:val="0"/>
        <w:ind w:left="1440" w:hanging="1440"/>
        <w:rPr>
          <w:rFonts w:ascii="Arial" w:hAnsi="Arial" w:cs="Arial"/>
          <w:color w:val="auto"/>
          <w:sz w:val="24"/>
          <w:szCs w:val="24"/>
          <w:lang w:val="en-US"/>
        </w:rPr>
      </w:pPr>
      <w:proofErr w:type="gramStart"/>
      <w:r w:rsidRPr="00911450">
        <w:rPr>
          <w:rFonts w:ascii="Arial" w:hAnsi="Arial" w:cs="Arial"/>
          <w:color w:val="auto"/>
          <w:sz w:val="22"/>
          <w:szCs w:val="22"/>
          <w:lang w:val="en-US"/>
        </w:rPr>
        <w:t>verify</w:t>
      </w:r>
      <w:proofErr w:type="gramEnd"/>
      <w:r w:rsidRPr="00911450">
        <w:rPr>
          <w:rFonts w:ascii="Arial" w:hAnsi="Arial" w:cs="Arial"/>
          <w:color w:val="auto"/>
          <w:sz w:val="22"/>
          <w:szCs w:val="22"/>
          <w:lang w:val="en-US"/>
        </w:rPr>
        <w:t xml:space="preserve"> you have referenced the learning</w:t>
      </w:r>
      <w:r>
        <w:rPr>
          <w:rFonts w:ascii="Arial" w:hAnsi="Arial" w:cs="Arial"/>
          <w:color w:val="auto"/>
          <w:sz w:val="24"/>
          <w:szCs w:val="24"/>
          <w:lang w:val="en-US"/>
        </w:rPr>
        <w:t xml:space="preserve"> against the (Australian) </w:t>
      </w:r>
      <w:hyperlink r:id="rId16" w:history="1">
        <w:r>
          <w:rPr>
            <w:rFonts w:ascii="Arial" w:hAnsi="Arial" w:cs="Arial"/>
            <w:i/>
            <w:iCs/>
            <w:color w:val="5E8156"/>
            <w:sz w:val="24"/>
            <w:szCs w:val="24"/>
            <w:lang w:val="en-US"/>
          </w:rPr>
          <w:t>National Professional Standards for Teachers</w:t>
        </w:r>
      </w:hyperlink>
    </w:p>
    <w:p w:rsidR="00911450" w:rsidRDefault="00911450" w:rsidP="00911450">
      <w:pPr>
        <w:widowControl w:val="0"/>
        <w:autoSpaceDE w:val="0"/>
        <w:autoSpaceDN w:val="0"/>
        <w:adjustRightInd w:val="0"/>
        <w:spacing w:after="240"/>
        <w:rPr>
          <w:rFonts w:ascii="Arial" w:hAnsi="Arial" w:cs="Arial"/>
          <w:b/>
          <w:bCs/>
          <w:color w:val="5D8055"/>
          <w:sz w:val="24"/>
          <w:szCs w:val="24"/>
          <w:lang w:val="en-US"/>
        </w:rPr>
      </w:pPr>
      <w:r>
        <w:rPr>
          <w:rFonts w:ascii="Arial" w:hAnsi="Arial" w:cs="Arial"/>
          <w:b/>
          <w:bCs/>
          <w:color w:val="5D8055"/>
          <w:sz w:val="24"/>
          <w:szCs w:val="24"/>
          <w:lang w:val="en-US"/>
        </w:rPr>
        <w:t>When do I submit the records and supporting evidence I have retained?</w:t>
      </w:r>
    </w:p>
    <w:p w:rsidR="00911450" w:rsidRPr="00911450" w:rsidRDefault="00911450" w:rsidP="00911450">
      <w:pPr>
        <w:widowControl w:val="0"/>
        <w:numPr>
          <w:ilvl w:val="1"/>
          <w:numId w:val="1"/>
        </w:numPr>
        <w:tabs>
          <w:tab w:val="left" w:pos="940"/>
          <w:tab w:val="left" w:pos="1440"/>
        </w:tabs>
        <w:autoSpaceDE w:val="0"/>
        <w:autoSpaceDN w:val="0"/>
        <w:adjustRightInd w:val="0"/>
        <w:ind w:left="1440" w:hanging="1440"/>
        <w:rPr>
          <w:rFonts w:ascii="Arial" w:hAnsi="Arial" w:cs="Arial"/>
          <w:color w:val="auto"/>
          <w:sz w:val="24"/>
          <w:szCs w:val="24"/>
          <w:lang w:val="en-US"/>
        </w:rPr>
      </w:pPr>
      <w:r>
        <w:rPr>
          <w:rFonts w:ascii="Arial" w:hAnsi="Arial" w:cs="Arial"/>
          <w:color w:val="auto"/>
          <w:sz w:val="24"/>
          <w:szCs w:val="24"/>
          <w:lang w:val="en-US"/>
        </w:rPr>
        <w:t>An audit of a randomly selected number of applications will take place</w:t>
      </w:r>
      <w:r>
        <w:rPr>
          <w:rFonts w:ascii="Arial" w:hAnsi="Arial" w:cs="Arial"/>
          <w:color w:val="auto"/>
          <w:sz w:val="24"/>
          <w:szCs w:val="24"/>
          <w:lang w:val="en-US"/>
        </w:rPr>
        <w:t>, t</w:t>
      </w:r>
      <w:r>
        <w:rPr>
          <w:rFonts w:ascii="Arial" w:hAnsi="Arial" w:cs="Arial"/>
          <w:color w:val="auto"/>
          <w:sz w:val="24"/>
          <w:szCs w:val="24"/>
          <w:lang w:val="en-US"/>
        </w:rPr>
        <w:t xml:space="preserve">hose teachers will be asked to provide their records and supporting evidence to the Board within 28 days of being notified </w:t>
      </w:r>
      <w:r>
        <w:rPr>
          <w:rFonts w:ascii="Arial" w:hAnsi="Arial" w:cs="Arial"/>
          <w:color w:val="auto"/>
          <w:sz w:val="24"/>
          <w:szCs w:val="24"/>
          <w:lang w:val="en-US"/>
        </w:rPr>
        <w:t>of their inclusion in the audit.</w:t>
      </w:r>
    </w:p>
    <w:sectPr w:rsidR="00911450" w:rsidRPr="00911450" w:rsidSect="00183E80">
      <w:pgSz w:w="11900" w:h="16840"/>
      <w:pgMar w:top="567" w:right="56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E80"/>
    <w:rsid w:val="00183E80"/>
    <w:rsid w:val="002C305C"/>
    <w:rsid w:val="0091145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22AA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sz w:val="23"/>
        <w:szCs w:val="23"/>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3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1145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3"/>
        <w:szCs w:val="23"/>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3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114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rb.sa.edu.au/NCTR_Renewal.php" TargetMode="External"/><Relationship Id="rId12" Type="http://schemas.openxmlformats.org/officeDocument/2006/relationships/hyperlink" Target="http://www.trb.sa.edu.au/Renewal_ProfessionalLearning.php" TargetMode="External"/><Relationship Id="rId13" Type="http://schemas.openxmlformats.org/officeDocument/2006/relationships/hyperlink" Target="http://www.trb.sa.edu.au/Renewal_ProfessionalPractice.php" TargetMode="External"/><Relationship Id="rId14" Type="http://schemas.openxmlformats.org/officeDocument/2006/relationships/hyperlink" Target="http://www.teacherstandards.aitsl.edu.au/Standards/Overview" TargetMode="External"/><Relationship Id="rId15" Type="http://schemas.openxmlformats.org/officeDocument/2006/relationships/hyperlink" Target="http://www.trb.sa.edu.au/doc/Prof_Learning_Summary_Record.doc" TargetMode="External"/><Relationship Id="rId16" Type="http://schemas.openxmlformats.org/officeDocument/2006/relationships/hyperlink" Target="http://www.teacherstandards.aitsl.edu.au/Standards/Overview"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eacherstandards.aitsl.edu.au/Standards/Overview" TargetMode="External"/><Relationship Id="rId7" Type="http://schemas.openxmlformats.org/officeDocument/2006/relationships/hyperlink" Target="http://www.teacherstandards.aitsl.edu.au/Standards/Overview" TargetMode="External"/><Relationship Id="rId8" Type="http://schemas.openxmlformats.org/officeDocument/2006/relationships/hyperlink" Target="http://www.teacherstandards.aitsl.edu.au/Standards/Overview" TargetMode="External"/><Relationship Id="rId9" Type="http://schemas.openxmlformats.org/officeDocument/2006/relationships/hyperlink" Target="http://www.teacherstandards.aitsl.edu.au/Standards/Overview" TargetMode="External"/><Relationship Id="rId10" Type="http://schemas.openxmlformats.org/officeDocument/2006/relationships/hyperlink" Target="http://www.teacherstandards.aitsl.edu.au/Standards/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1117</Words>
  <Characters>6371</Characters>
  <Application>Microsoft Macintosh Word</Application>
  <DocSecurity>0</DocSecurity>
  <Lines>53</Lines>
  <Paragraphs>14</Paragraphs>
  <ScaleCrop>false</ScaleCrop>
  <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bettcher</dc:creator>
  <cp:keywords/>
  <dc:description/>
  <cp:lastModifiedBy>Matt bettcher</cp:lastModifiedBy>
  <cp:revision>1</cp:revision>
  <dcterms:created xsi:type="dcterms:W3CDTF">2013-06-04T01:00:00Z</dcterms:created>
  <dcterms:modified xsi:type="dcterms:W3CDTF">2013-06-04T01:26:00Z</dcterms:modified>
</cp:coreProperties>
</file>